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DB20D3" w14:textId="06AF2495" w:rsidR="0006720A" w:rsidRDefault="00FF3BCB" w:rsidP="00C5112A">
      <w:pPr>
        <w:spacing w:after="0" w:line="240" w:lineRule="auto"/>
      </w:pPr>
      <w:bookmarkStart w:id="0" w:name="_GoBack"/>
      <w:r>
        <w:t xml:space="preserve">Dear </w:t>
      </w:r>
      <w:r w:rsidR="003824F9">
        <w:t>Principal [</w:t>
      </w:r>
      <w:r w:rsidR="00DA204C">
        <w:t>last n</w:t>
      </w:r>
      <w:r w:rsidR="003824F9">
        <w:t>ame]</w:t>
      </w:r>
      <w:r>
        <w:t>:</w:t>
      </w:r>
    </w:p>
    <w:p w14:paraId="04870B02" w14:textId="77777777" w:rsidR="003327AC" w:rsidRDefault="003327AC" w:rsidP="00C5112A">
      <w:pPr>
        <w:spacing w:after="0" w:line="240" w:lineRule="auto"/>
      </w:pPr>
    </w:p>
    <w:p w14:paraId="4BBE02B9" w14:textId="71213BFB" w:rsidR="003327AC" w:rsidRDefault="00375656" w:rsidP="00C5112A">
      <w:pPr>
        <w:spacing w:after="0" w:line="240" w:lineRule="auto"/>
      </w:pPr>
      <w:r>
        <w:t xml:space="preserve">Since our founding in 1881, </w:t>
      </w:r>
      <w:r w:rsidR="00DA204C">
        <w:t>t</w:t>
      </w:r>
      <w:r>
        <w:t xml:space="preserve">he American Association of University Women (AAUW) </w:t>
      </w:r>
      <w:r w:rsidR="002D769F">
        <w:t>has been</w:t>
      </w:r>
      <w:r>
        <w:t xml:space="preserve"> the nation’s leading voice promoting equity and education for women and girls. Members from</w:t>
      </w:r>
      <w:r w:rsidR="003327AC">
        <w:t xml:space="preserve"> the</w:t>
      </w:r>
      <w:r>
        <w:t xml:space="preserve"> </w:t>
      </w:r>
      <w:r w:rsidR="00E853A5">
        <w:t>AAUW</w:t>
      </w:r>
      <w:r w:rsidR="00C123B5">
        <w:t xml:space="preserve"> </w:t>
      </w:r>
      <w:r w:rsidR="003327AC">
        <w:t>[</w:t>
      </w:r>
      <w:r w:rsidR="00DA204C">
        <w:t>b</w:t>
      </w:r>
      <w:r>
        <w:t>ranch</w:t>
      </w:r>
      <w:r w:rsidR="003327AC">
        <w:t xml:space="preserve"> name</w:t>
      </w:r>
      <w:r>
        <w:t>]</w:t>
      </w:r>
      <w:r w:rsidR="003327AC">
        <w:t xml:space="preserve"> Branch</w:t>
      </w:r>
      <w:r>
        <w:t xml:space="preserve"> have </w:t>
      </w:r>
      <w:r w:rsidR="002D769F">
        <w:t>learned</w:t>
      </w:r>
      <w:r>
        <w:t xml:space="preserve"> that [</w:t>
      </w:r>
      <w:r w:rsidR="00DA204C">
        <w:t>s</w:t>
      </w:r>
      <w:r>
        <w:t xml:space="preserve">chool] does not have a designated Title IX coordinator. We are writing to ask </w:t>
      </w:r>
      <w:r w:rsidR="00DA204C">
        <w:t xml:space="preserve">that you </w:t>
      </w:r>
      <w:r w:rsidR="00502E2B">
        <w:t>immediately</w:t>
      </w:r>
      <w:r w:rsidR="00E853A5">
        <w:t xml:space="preserve"> designat</w:t>
      </w:r>
      <w:r w:rsidR="005323EC">
        <w:t>e</w:t>
      </w:r>
      <w:r w:rsidR="00E853A5">
        <w:t xml:space="preserve"> at least one employee </w:t>
      </w:r>
      <w:r w:rsidR="00E853A5" w:rsidRPr="00FF3BCB">
        <w:t xml:space="preserve">who </w:t>
      </w:r>
      <w:r w:rsidR="00DA204C">
        <w:t>will be</w:t>
      </w:r>
      <w:r w:rsidR="00E853A5" w:rsidRPr="00FF3BCB">
        <w:t xml:space="preserve"> responsible for coordinating the sc</w:t>
      </w:r>
      <w:r w:rsidR="00E853A5">
        <w:t>hool’s compliance with Title IX.</w:t>
      </w:r>
    </w:p>
    <w:p w14:paraId="537B597C" w14:textId="77777777" w:rsidR="00375656" w:rsidRDefault="00E853A5" w:rsidP="00C5112A">
      <w:pPr>
        <w:spacing w:after="0" w:line="240" w:lineRule="auto"/>
      </w:pPr>
      <w:r>
        <w:t xml:space="preserve"> </w:t>
      </w:r>
    </w:p>
    <w:p w14:paraId="3E24C190" w14:textId="73AA0E24" w:rsidR="003824F9" w:rsidRDefault="00375656" w:rsidP="00C5112A">
      <w:pPr>
        <w:spacing w:after="0" w:line="240" w:lineRule="auto"/>
      </w:pPr>
      <w:r>
        <w:t xml:space="preserve">Title IX prohibits sex discrimination in U.S. schools and ensures </w:t>
      </w:r>
      <w:r w:rsidR="00011F09">
        <w:t xml:space="preserve">that </w:t>
      </w:r>
      <w:r>
        <w:t>all students have access to education.</w:t>
      </w:r>
      <w:r w:rsidR="00E853A5">
        <w:t xml:space="preserve"> </w:t>
      </w:r>
      <w:r w:rsidR="003824F9">
        <w:t>Federal regulation</w:t>
      </w:r>
      <w:r w:rsidR="003327AC">
        <w:t>s</w:t>
      </w:r>
      <w:r w:rsidR="003824F9">
        <w:t xml:space="preserve"> and guidance </w:t>
      </w:r>
      <w:r w:rsidR="005323EC">
        <w:t>encourage</w:t>
      </w:r>
      <w:r w:rsidR="003824F9">
        <w:t xml:space="preserve"> </w:t>
      </w:r>
      <w:r w:rsidR="00502E2B">
        <w:t xml:space="preserve">every school </w:t>
      </w:r>
      <w:r w:rsidR="005323EC">
        <w:t xml:space="preserve">to </w:t>
      </w:r>
      <w:r w:rsidR="00502E2B">
        <w:t>designate at least one employee who is responsible for coordinating the school’s compliance with Title IX (sometimes referred to as the Title IX coordinator)</w:t>
      </w:r>
      <w:r w:rsidR="00DA204C">
        <w:t>. Schools</w:t>
      </w:r>
      <w:r w:rsidR="00502E2B">
        <w:t xml:space="preserve"> must notify all students and employees of the name</w:t>
      </w:r>
      <w:r w:rsidR="00DA204C">
        <w:t>,</w:t>
      </w:r>
      <w:r w:rsidR="00502E2B">
        <w:t xml:space="preserve"> title</w:t>
      </w:r>
      <w:r w:rsidR="00011F09">
        <w:t>,</w:t>
      </w:r>
      <w:r w:rsidR="00502E2B">
        <w:t xml:space="preserve"> and contact information of the Title IX coordinator.</w:t>
      </w:r>
      <w:r w:rsidR="00994705">
        <w:rPr>
          <w:rStyle w:val="EndnoteReference"/>
        </w:rPr>
        <w:endnoteReference w:id="1"/>
      </w:r>
      <w:r w:rsidR="003824F9">
        <w:t xml:space="preserve"> Additionally, </w:t>
      </w:r>
      <w:r w:rsidR="003327AC">
        <w:t xml:space="preserve">all </w:t>
      </w:r>
      <w:r w:rsidR="00DA204C">
        <w:t>state educational agenc</w:t>
      </w:r>
      <w:r w:rsidR="003327AC">
        <w:t>ies</w:t>
      </w:r>
      <w:r w:rsidR="001F6911">
        <w:t xml:space="preserve"> (SEAs)</w:t>
      </w:r>
      <w:r w:rsidR="00DA204C">
        <w:t xml:space="preserve"> </w:t>
      </w:r>
      <w:r w:rsidR="003824F9">
        <w:t xml:space="preserve">and </w:t>
      </w:r>
      <w:r w:rsidR="00DA204C">
        <w:t>local educational agenc</w:t>
      </w:r>
      <w:r w:rsidR="003327AC">
        <w:t>ies</w:t>
      </w:r>
      <w:r w:rsidR="001F6911">
        <w:t xml:space="preserve"> (LEAs)</w:t>
      </w:r>
      <w:r w:rsidR="003824F9">
        <w:t xml:space="preserve"> must have coordinators. </w:t>
      </w:r>
      <w:r w:rsidR="00502E2B">
        <w:t xml:space="preserve">Designating a single Title IX coordinator for all schools in </w:t>
      </w:r>
      <w:r w:rsidR="00011F09">
        <w:t>a</w:t>
      </w:r>
      <w:r w:rsidR="00502E2B">
        <w:t xml:space="preserve"> district</w:t>
      </w:r>
      <w:r w:rsidR="00E84E92">
        <w:t xml:space="preserve"> </w:t>
      </w:r>
      <w:r w:rsidR="00502E2B">
        <w:t>does not meet the spirit of Title IX of the Education Amendments of 1972.</w:t>
      </w:r>
    </w:p>
    <w:p w14:paraId="23229126" w14:textId="77777777" w:rsidR="003327AC" w:rsidRDefault="003327AC" w:rsidP="00C5112A">
      <w:pPr>
        <w:spacing w:after="0" w:line="240" w:lineRule="auto"/>
      </w:pPr>
    </w:p>
    <w:p w14:paraId="00271E7F" w14:textId="1BF59114" w:rsidR="00FF3BCB" w:rsidRDefault="00375656" w:rsidP="00C5112A">
      <w:pPr>
        <w:spacing w:after="0" w:line="240" w:lineRule="auto"/>
      </w:pPr>
      <w:r>
        <w:t>The U.S. Department of Education’s Office for Civil Rights</w:t>
      </w:r>
      <w:r w:rsidR="00011F09">
        <w:t xml:space="preserve"> has</w:t>
      </w:r>
      <w:r>
        <w:t xml:space="preserve"> found that some of the most </w:t>
      </w:r>
      <w:r w:rsidR="00E853A5">
        <w:t xml:space="preserve">egregious and harmful </w:t>
      </w:r>
      <w:r>
        <w:t>T</w:t>
      </w:r>
      <w:r w:rsidR="00E853A5">
        <w:t xml:space="preserve">itle IX violations occur when schools fail to </w:t>
      </w:r>
      <w:r w:rsidR="00E84E92">
        <w:t xml:space="preserve">designate </w:t>
      </w:r>
      <w:r w:rsidR="00E853A5">
        <w:t xml:space="preserve">a </w:t>
      </w:r>
      <w:r>
        <w:t xml:space="preserve">Title IX coordinator or when a Title IX coordinator </w:t>
      </w:r>
      <w:r w:rsidR="00E853A5">
        <w:t xml:space="preserve">does not have the </w:t>
      </w:r>
      <w:r>
        <w:t>train</w:t>
      </w:r>
      <w:r w:rsidR="00E853A5">
        <w:t>ing or a</w:t>
      </w:r>
      <w:r>
        <w:t xml:space="preserve">uthority to oversee compliance with </w:t>
      </w:r>
      <w:r w:rsidR="00011F09">
        <w:t>the law</w:t>
      </w:r>
      <w:r>
        <w:t>.</w:t>
      </w:r>
      <w:r w:rsidR="00502E2B">
        <w:rPr>
          <w:rStyle w:val="EndnoteReference"/>
        </w:rPr>
        <w:endnoteReference w:id="2"/>
      </w:r>
      <w:r>
        <w:t xml:space="preserve"> </w:t>
      </w:r>
    </w:p>
    <w:p w14:paraId="77C9B0BF" w14:textId="77777777" w:rsidR="003327AC" w:rsidRDefault="003327AC" w:rsidP="00C5112A">
      <w:pPr>
        <w:spacing w:after="0" w:line="240" w:lineRule="auto"/>
      </w:pPr>
    </w:p>
    <w:p w14:paraId="0F8E7B97" w14:textId="7257DB63" w:rsidR="00526134" w:rsidRDefault="00526134" w:rsidP="00C5112A">
      <w:pPr>
        <w:spacing w:after="0" w:line="240" w:lineRule="auto"/>
      </w:pPr>
      <w:r>
        <w:t>Please rectify this situation immediately</w:t>
      </w:r>
      <w:r w:rsidR="00502E2B">
        <w:t xml:space="preserve"> by </w:t>
      </w:r>
      <w:r w:rsidR="00E84E92">
        <w:t>providing</w:t>
      </w:r>
      <w:r w:rsidR="00502E2B">
        <w:t xml:space="preserve"> the name of </w:t>
      </w:r>
      <w:r w:rsidR="00E84E92">
        <w:t xml:space="preserve">the </w:t>
      </w:r>
      <w:r w:rsidR="00502E2B">
        <w:t>Title IX coordinator</w:t>
      </w:r>
      <w:r w:rsidR="00011F09">
        <w:t xml:space="preserve"> at [school]</w:t>
      </w:r>
      <w:r>
        <w:t xml:space="preserve">. I would be happy to meet with </w:t>
      </w:r>
      <w:r w:rsidR="00E84E92">
        <w:t xml:space="preserve">the </w:t>
      </w:r>
      <w:r>
        <w:t xml:space="preserve">new Title IX coordinator to </w:t>
      </w:r>
      <w:r w:rsidR="00E84E92">
        <w:t>discuss</w:t>
      </w:r>
      <w:r w:rsidRPr="00526134">
        <w:t xml:space="preserve"> what’s at stake with Title IX and </w:t>
      </w:r>
      <w:r w:rsidR="00E84E92">
        <w:t xml:space="preserve">to </w:t>
      </w:r>
      <w:r w:rsidRPr="00526134">
        <w:t xml:space="preserve">ensure </w:t>
      </w:r>
      <w:r w:rsidR="00E84E92">
        <w:t xml:space="preserve">that </w:t>
      </w:r>
      <w:r w:rsidR="003327AC">
        <w:t>s</w:t>
      </w:r>
      <w:r w:rsidR="00E84E92">
        <w:t>he or he receives</w:t>
      </w:r>
      <w:r w:rsidR="00502E2B">
        <w:t xml:space="preserve"> </w:t>
      </w:r>
      <w:r w:rsidRPr="00526134">
        <w:t xml:space="preserve">important new resources </w:t>
      </w:r>
      <w:r w:rsidR="00E84E92">
        <w:t xml:space="preserve">for </w:t>
      </w:r>
      <w:r w:rsidR="002D769F">
        <w:t>the job at hand</w:t>
      </w:r>
      <w:r w:rsidRPr="00526134">
        <w:t>.</w:t>
      </w:r>
    </w:p>
    <w:p w14:paraId="6827F671" w14:textId="77777777" w:rsidR="003327AC" w:rsidRDefault="003327AC" w:rsidP="00C5112A">
      <w:pPr>
        <w:spacing w:after="0" w:line="240" w:lineRule="auto"/>
      </w:pPr>
    </w:p>
    <w:p w14:paraId="60263BCB" w14:textId="77777777" w:rsidR="00502E2B" w:rsidRDefault="00526134" w:rsidP="00C5112A">
      <w:pPr>
        <w:spacing w:after="0" w:line="240" w:lineRule="auto"/>
      </w:pPr>
      <w:r>
        <w:t xml:space="preserve">I would appreciate a prompt response. </w:t>
      </w:r>
    </w:p>
    <w:p w14:paraId="35D0C66B" w14:textId="77777777" w:rsidR="003327AC" w:rsidRDefault="003327AC" w:rsidP="00C5112A">
      <w:pPr>
        <w:spacing w:after="0" w:line="240" w:lineRule="auto"/>
      </w:pPr>
    </w:p>
    <w:p w14:paraId="2558D163" w14:textId="77777777" w:rsidR="00526134" w:rsidRDefault="00526134" w:rsidP="00C5112A">
      <w:pPr>
        <w:spacing w:after="0" w:line="240" w:lineRule="auto"/>
      </w:pPr>
      <w:r>
        <w:t>Sincerely,</w:t>
      </w:r>
    </w:p>
    <w:p w14:paraId="5B6586A0" w14:textId="77777777" w:rsidR="00526134" w:rsidRDefault="00526134" w:rsidP="00C5112A">
      <w:pPr>
        <w:spacing w:after="0" w:line="240" w:lineRule="auto"/>
      </w:pPr>
    </w:p>
    <w:p w14:paraId="60EA82C9" w14:textId="77777777" w:rsidR="003327AC" w:rsidRDefault="003327AC" w:rsidP="00C5112A">
      <w:pPr>
        <w:spacing w:after="0" w:line="240" w:lineRule="auto"/>
      </w:pPr>
    </w:p>
    <w:p w14:paraId="1FA850FB" w14:textId="77777777" w:rsidR="003327AC" w:rsidRDefault="003327AC" w:rsidP="00C5112A">
      <w:pPr>
        <w:spacing w:after="0" w:line="240" w:lineRule="auto"/>
      </w:pPr>
    </w:p>
    <w:p w14:paraId="17377F9C" w14:textId="1D84410B" w:rsidR="00502E2B" w:rsidRDefault="003327AC" w:rsidP="00C5112A">
      <w:pPr>
        <w:spacing w:after="0" w:line="240" w:lineRule="auto"/>
      </w:pPr>
      <w:r>
        <w:t xml:space="preserve">The </w:t>
      </w:r>
      <w:r w:rsidR="00502E2B">
        <w:t xml:space="preserve">AAUW </w:t>
      </w:r>
      <w:r>
        <w:t>[</w:t>
      </w:r>
      <w:r w:rsidR="00DA204C">
        <w:t>b</w:t>
      </w:r>
      <w:r w:rsidR="00502E2B">
        <w:t>ranch</w:t>
      </w:r>
      <w:r>
        <w:t xml:space="preserve"> name</w:t>
      </w:r>
      <w:r w:rsidR="00502E2B">
        <w:t>]</w:t>
      </w:r>
      <w:r>
        <w:t xml:space="preserve"> Branch</w:t>
      </w:r>
    </w:p>
    <w:bookmarkEnd w:id="0"/>
    <w:p w14:paraId="47272FA8" w14:textId="77777777" w:rsidR="00502E2B" w:rsidRDefault="00502E2B"/>
    <w:sectPr w:rsidR="00502E2B" w:rsidSect="00534FF9">
      <w:endnotePr>
        <w:numFmt w:val="decimal"/>
      </w:end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168944" w14:textId="77777777" w:rsidR="000302DE" w:rsidRDefault="000302DE" w:rsidP="00994705">
      <w:pPr>
        <w:spacing w:after="0" w:line="240" w:lineRule="auto"/>
      </w:pPr>
      <w:r>
        <w:separator/>
      </w:r>
    </w:p>
  </w:endnote>
  <w:endnote w:type="continuationSeparator" w:id="0">
    <w:p w14:paraId="554B683A" w14:textId="77777777" w:rsidR="000302DE" w:rsidRDefault="000302DE" w:rsidP="00994705">
      <w:pPr>
        <w:spacing w:after="0" w:line="240" w:lineRule="auto"/>
      </w:pPr>
      <w:r>
        <w:continuationSeparator/>
      </w:r>
    </w:p>
  </w:endnote>
  <w:endnote w:id="1">
    <w:p w14:paraId="7808E183" w14:textId="77777777" w:rsidR="003327AC" w:rsidRDefault="003327AC" w:rsidP="00C5112A">
      <w:pPr>
        <w:spacing w:after="0" w:line="240" w:lineRule="auto"/>
      </w:pPr>
    </w:p>
    <w:p w14:paraId="07C06970" w14:textId="47423892" w:rsidR="00994705" w:rsidRDefault="00994705" w:rsidP="00C5112A">
      <w:pPr>
        <w:spacing w:after="0" w:line="240" w:lineRule="auto"/>
      </w:pPr>
      <w:r>
        <w:rPr>
          <w:rStyle w:val="EndnoteReference"/>
        </w:rPr>
        <w:endnoteRef/>
      </w:r>
      <w:r w:rsidRPr="003327AC">
        <w:t>34</w:t>
      </w:r>
      <w:r>
        <w:t xml:space="preserve"> CFR 106.2, 106.8(h). </w:t>
      </w:r>
      <w:r>
        <w:rPr>
          <w:i/>
        </w:rPr>
        <w:t>See also</w:t>
      </w:r>
      <w:r w:rsidR="00502E2B">
        <w:rPr>
          <w:i/>
        </w:rPr>
        <w:t xml:space="preserve"> </w:t>
      </w:r>
      <w:r w:rsidR="00502E2B">
        <w:t xml:space="preserve">U.S. </w:t>
      </w:r>
      <w:r>
        <w:t>Department of Education Office for Civil Rights.</w:t>
      </w:r>
      <w:r>
        <w:rPr>
          <w:i/>
        </w:rPr>
        <w:t xml:space="preserve"> </w:t>
      </w:r>
      <w:r w:rsidRPr="00994705">
        <w:rPr>
          <w:i/>
        </w:rPr>
        <w:t>Know Your Rights: Title IX Prohibits Sexual Harassment</w:t>
      </w:r>
      <w:r>
        <w:rPr>
          <w:i/>
        </w:rPr>
        <w:t xml:space="preserve"> </w:t>
      </w:r>
      <w:r w:rsidRPr="00994705">
        <w:rPr>
          <w:i/>
        </w:rPr>
        <w:t>and Sexual Violence Where You Go to School</w:t>
      </w:r>
      <w:r>
        <w:rPr>
          <w:i/>
        </w:rPr>
        <w:t xml:space="preserve">. </w:t>
      </w:r>
      <w:r>
        <w:t>(April 4, 2011)</w:t>
      </w:r>
      <w:r w:rsidR="00502E2B">
        <w:t xml:space="preserve">. </w:t>
      </w:r>
      <w:hyperlink r:id="rId1" w:history="1">
        <w:r w:rsidRPr="00994705">
          <w:rPr>
            <w:rStyle w:val="Hyperlink"/>
          </w:rPr>
          <w:t>www2.ed.gov/about/offices/list/ocr/docs/title-ix-rights-201104.pdf</w:t>
        </w:r>
      </w:hyperlink>
      <w:r w:rsidR="003327AC">
        <w:t>.</w:t>
      </w:r>
    </w:p>
  </w:endnote>
  <w:endnote w:id="2">
    <w:p w14:paraId="7B999120" w14:textId="77777777" w:rsidR="003327AC" w:rsidRDefault="003327AC" w:rsidP="00C5112A">
      <w:pPr>
        <w:spacing w:after="0" w:line="240" w:lineRule="auto"/>
      </w:pPr>
    </w:p>
    <w:p w14:paraId="4D61759B" w14:textId="7F165093" w:rsidR="00502E2B" w:rsidRDefault="00502E2B" w:rsidP="00C5112A">
      <w:pPr>
        <w:spacing w:after="0" w:line="240" w:lineRule="auto"/>
      </w:pPr>
      <w:r>
        <w:rPr>
          <w:rStyle w:val="EndnoteReference"/>
        </w:rPr>
        <w:endnoteRef/>
      </w:r>
      <w:r>
        <w:t xml:space="preserve">U.S. Department of Education Office for Civil Rights. </w:t>
      </w:r>
      <w:r>
        <w:rPr>
          <w:i/>
        </w:rPr>
        <w:t>Dear Coll</w:t>
      </w:r>
      <w:r w:rsidR="003327AC">
        <w:rPr>
          <w:i/>
        </w:rPr>
        <w:t>e</w:t>
      </w:r>
      <w:r>
        <w:rPr>
          <w:i/>
        </w:rPr>
        <w:t>ag</w:t>
      </w:r>
      <w:r w:rsidR="003327AC">
        <w:rPr>
          <w:i/>
        </w:rPr>
        <w:t>u</w:t>
      </w:r>
      <w:r>
        <w:rPr>
          <w:i/>
        </w:rPr>
        <w:t xml:space="preserve">e Letter on </w:t>
      </w:r>
      <w:r w:rsidR="003327AC">
        <w:rPr>
          <w:i/>
        </w:rPr>
        <w:t>Title</w:t>
      </w:r>
      <w:r>
        <w:rPr>
          <w:i/>
        </w:rPr>
        <w:t xml:space="preserve"> IX Coordinators. </w:t>
      </w:r>
      <w:r>
        <w:t xml:space="preserve">(April 24, 2015). </w:t>
      </w:r>
      <w:hyperlink r:id="rId2" w:history="1">
        <w:r w:rsidRPr="00250C5F">
          <w:rPr>
            <w:rStyle w:val="Hyperlink"/>
          </w:rPr>
          <w:t>www2.ed.gov/about/offices/list/ocr/letters/colleague-201504-title-ix-coordinators.pdf</w:t>
        </w:r>
      </w:hyperlink>
      <w:r w:rsidR="003327AC">
        <w:t>.</w:t>
      </w:r>
    </w:p>
    <w:p w14:paraId="2EE99440" w14:textId="77777777" w:rsidR="00502E2B" w:rsidRDefault="00502E2B">
      <w:pPr>
        <w:pStyle w:val="EndnoteTex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DE31ED" w14:textId="77777777" w:rsidR="000302DE" w:rsidRDefault="000302DE" w:rsidP="00994705">
      <w:pPr>
        <w:spacing w:after="0" w:line="240" w:lineRule="auto"/>
      </w:pPr>
      <w:r>
        <w:separator/>
      </w:r>
    </w:p>
  </w:footnote>
  <w:footnote w:type="continuationSeparator" w:id="0">
    <w:p w14:paraId="553C855B" w14:textId="77777777" w:rsidR="000302DE" w:rsidRDefault="000302DE" w:rsidP="009947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BCB"/>
    <w:rsid w:val="00011F09"/>
    <w:rsid w:val="000302DE"/>
    <w:rsid w:val="00067453"/>
    <w:rsid w:val="001725DA"/>
    <w:rsid w:val="001F6911"/>
    <w:rsid w:val="001F6D1C"/>
    <w:rsid w:val="0027763D"/>
    <w:rsid w:val="002D769F"/>
    <w:rsid w:val="00307568"/>
    <w:rsid w:val="003327AC"/>
    <w:rsid w:val="00375656"/>
    <w:rsid w:val="003824F9"/>
    <w:rsid w:val="00502E2B"/>
    <w:rsid w:val="00526134"/>
    <w:rsid w:val="005323EC"/>
    <w:rsid w:val="00534FF9"/>
    <w:rsid w:val="00735FF2"/>
    <w:rsid w:val="0074538B"/>
    <w:rsid w:val="00994705"/>
    <w:rsid w:val="00A36EF9"/>
    <w:rsid w:val="00A45A8A"/>
    <w:rsid w:val="00A57D4E"/>
    <w:rsid w:val="00C123B5"/>
    <w:rsid w:val="00C5112A"/>
    <w:rsid w:val="00C970F9"/>
    <w:rsid w:val="00D46214"/>
    <w:rsid w:val="00DA204C"/>
    <w:rsid w:val="00E84E92"/>
    <w:rsid w:val="00E853A5"/>
    <w:rsid w:val="00EB4D4E"/>
    <w:rsid w:val="00FF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0B52E"/>
  <w15:docId w15:val="{FED32709-F7C0-4A37-8B3E-7D64A9382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F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3BCB"/>
    <w:rPr>
      <w:color w:val="0563C1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9470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9470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9470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2D76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76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76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76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76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6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6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1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5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2.ed.gov/about/offices/list/ocr/letters/colleague-201504-title-ix-coordinators.pdf" TargetMode="External"/><Relationship Id="rId1" Type="http://schemas.openxmlformats.org/officeDocument/2006/relationships/hyperlink" Target="http://www2.ed.gov/about/offices/list/ocr/docs/title-ix-rights-20110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AEA69F-AD7C-4E23-9CF8-D55366659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Chase, Seth</dc:creator>
  <cp:lastModifiedBy>Lindberg, Marie</cp:lastModifiedBy>
  <cp:revision>5</cp:revision>
  <cp:lastPrinted>2016-02-04T22:18:00Z</cp:lastPrinted>
  <dcterms:created xsi:type="dcterms:W3CDTF">2016-02-03T22:11:00Z</dcterms:created>
  <dcterms:modified xsi:type="dcterms:W3CDTF">2016-02-04T22:19:00Z</dcterms:modified>
</cp:coreProperties>
</file>